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rFonts w:hint="eastAsia"/>
        </w:rPr>
        <w:t>2017年7月1日起，按发票管理规定，《预防医学情报杂志》、《寄生虫病与感染性疾病》和《职业卫生与病伤》机打增值税发票，要求作者提供下列信息（增值税专用发票购买方信息）：①作者或作者单位名称，②纳税人识别号，③地址、电话，④开户行及帐号。</w:t>
      </w:r>
    </w:p>
    <w:p>
      <w:pPr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（注：以上信息均为第一作者。）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F3068A"/>
    <w:rsid w:val="17F30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2019-11-06T06:44:00Z</dcterms:created>
  <dc:creator>Lenovo</dc:creator>
  <cp:lastModifiedBy>Lenovo</cp:lastModifiedBy>
  <dcterms:modified xsi:type="dcterms:W3CDTF">2019-11-06T06:46:02Z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